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-720090</wp:posOffset>
            </wp:positionV>
            <wp:extent cx="2687955" cy="2671445"/>
            <wp:effectExtent l="19050" t="0" r="0" b="0"/>
            <wp:wrapSquare wrapText="bothSides"/>
            <wp:docPr id="1" name="Рисунок 1" descr="Как мотивировать ребёнка к чтению?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ребёнка к чтению? | Блог 4br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22259" r="2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СПИСОК ДЛЯ ЧТЕНИЯ </w:t>
      </w:r>
      <w:r w:rsidR="00727B3A">
        <w:rPr>
          <w:rFonts w:ascii="AGRevueCyr" w:hAnsi="AGRevueCyr" w:cs="Times New Roman"/>
          <w:color w:val="FF0000"/>
          <w:sz w:val="24"/>
          <w:szCs w:val="24"/>
        </w:rPr>
        <w:t>10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</w:t>
      </w:r>
    </w:p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(после окончания </w:t>
      </w:r>
      <w:r w:rsidR="00727B3A">
        <w:rPr>
          <w:rFonts w:ascii="AGRevueCyr" w:hAnsi="AGRevueCyr" w:cs="Times New Roman"/>
          <w:color w:val="FF0000"/>
          <w:sz w:val="24"/>
          <w:szCs w:val="24"/>
        </w:rPr>
        <w:t>9</w:t>
      </w:r>
      <w:r w:rsidR="009007B4">
        <w:rPr>
          <w:rFonts w:ascii="AGRevueCyr" w:hAnsi="AGRevueCyr" w:cs="Times New Roman"/>
          <w:color w:val="FF0000"/>
          <w:sz w:val="24"/>
          <w:szCs w:val="24"/>
        </w:rPr>
        <w:t xml:space="preserve"> 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>класса)</w:t>
      </w:r>
    </w:p>
    <w:p w:rsidR="000C1661" w:rsidRDefault="000C1661" w:rsidP="000C1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Гонч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аров И.А. Обломов.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Островский А.Н. Свои люди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сочтемся. Гроза.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Снегурочка. Бесприданница. Бедность – не порог. Не всё коту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асленица. Доходное место.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Тургенев И.С. Отцы и 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Салтыков-Щедрин М.Е. 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тория одного города. Сказки.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Толстой Л.Н. Юность. Севастопольские рассказы. Вой</w:t>
      </w:r>
      <w:r>
        <w:rPr>
          <w:rFonts w:ascii="Times New Roman" w:hAnsi="Times New Roman" w:cs="Times New Roman"/>
          <w:color w:val="000000"/>
          <w:sz w:val="24"/>
          <w:szCs w:val="24"/>
        </w:rPr>
        <w:t>на и мир. Анна Каренина.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Достоевский Ф.М. Бедные люди. Белые ночи. Преступление и нака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зание.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Идиот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Подросток.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Лесков Н.С. Очарованный странник. Запечатлённ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ангел. Тупейный художник.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Чехов А.П. Вишнёвый сад. Дуэль. Палата №6. Человек в футляре. Крыжовник. О любви.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Мировая литература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 Бальзак 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Гобсек. Шагреневая кожа.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Шекспир У.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ороль Лир. Отелло.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Шиллер И. Коварство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любовь.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 Флобер Г. Мадам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Бовари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Сэлинджер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Над пропастью во ржи.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Уайльд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О. Портрет Дориана Грея.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олдинг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У. Повелитель мух. </w:t>
      </w:r>
    </w:p>
    <w:p w:rsidR="00B551A8" w:rsidRDefault="00B551A8" w:rsidP="00B551A8">
      <w:pPr>
        <w:pStyle w:val="a5"/>
        <w:spacing w:after="0"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Сент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984EE6">
        <w:rPr>
          <w:rFonts w:ascii="Times New Roman" w:hAnsi="Times New Roman" w:cs="Times New Roman"/>
          <w:color w:val="000000"/>
          <w:sz w:val="24"/>
          <w:szCs w:val="24"/>
        </w:rPr>
        <w:t>кзюпери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 А. Планета людей. </w:t>
      </w:r>
    </w:p>
    <w:p w:rsidR="005522FE" w:rsidRDefault="005522FE" w:rsidP="00E10DBA">
      <w:pPr>
        <w:jc w:val="right"/>
      </w:pPr>
    </w:p>
    <w:sectPr w:rsidR="005522FE" w:rsidSect="00E10DB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Revue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364"/>
    <w:multiLevelType w:val="hybridMultilevel"/>
    <w:tmpl w:val="22E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6269E7"/>
    <w:multiLevelType w:val="hybridMultilevel"/>
    <w:tmpl w:val="21AABE20"/>
    <w:lvl w:ilvl="0" w:tplc="D8DAC2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095E00"/>
    <w:multiLevelType w:val="hybridMultilevel"/>
    <w:tmpl w:val="55064AE2"/>
    <w:lvl w:ilvl="0" w:tplc="9E4C78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9242E2"/>
    <w:multiLevelType w:val="hybridMultilevel"/>
    <w:tmpl w:val="853E20A2"/>
    <w:lvl w:ilvl="0" w:tplc="9FA63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A"/>
    <w:rsid w:val="000C1661"/>
    <w:rsid w:val="005522FE"/>
    <w:rsid w:val="005C47E0"/>
    <w:rsid w:val="00660FDE"/>
    <w:rsid w:val="00727B3A"/>
    <w:rsid w:val="009007B4"/>
    <w:rsid w:val="00B551A8"/>
    <w:rsid w:val="00CA3744"/>
    <w:rsid w:val="00E1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AE93-43BB-40A3-8196-20887430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2023-06-10T08:08:00Z</dcterms:created>
  <dcterms:modified xsi:type="dcterms:W3CDTF">2023-06-10T08:10:00Z</dcterms:modified>
</cp:coreProperties>
</file>